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仿宋_GBK" w:hAnsi="方正仿宋_GBK" w:eastAsia="方正仿宋_GBK" w:cs="方正仿宋_GBK"/>
          <w:b w:val="0"/>
          <w:bCs w:val="0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2"/>
          <w:sz w:val="40"/>
          <w:szCs w:val="40"/>
          <w:shd w:val="clear" w:color="auto" w:fill="FFFFFF"/>
          <w:lang w:val="en-US" w:eastAsia="zh-CN" w:bidi="ar-SA"/>
        </w:rPr>
        <w:t>巢湖学院资产盘点操作手册</w:t>
      </w:r>
    </w:p>
    <w:p>
      <w:pPr>
        <w:pStyle w:val="6"/>
        <w:numPr>
          <w:ilvl w:val="0"/>
          <w:numId w:val="1"/>
        </w:numPr>
        <w:ind w:left="360" w:leftChars="0" w:hanging="360" w:firstLineChars="0"/>
        <w:rPr>
          <w:rFonts w:hint="default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  <w:t>使用人进行盘点</w:t>
      </w:r>
      <w:bookmarkStart w:id="0" w:name="_GoBack"/>
      <w:bookmarkEnd w:id="0"/>
    </w:p>
    <w:p>
      <w:pPr>
        <w:pStyle w:val="6"/>
        <w:ind w:left="360" w:firstLine="0" w:firstLineChars="0"/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使用人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登录资产系统后进入【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我要盘点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】选择对应盘点单，并点击【打开盘点单】按钮</w:t>
      </w:r>
    </w:p>
    <w:p>
      <w:pPr>
        <w:ind w:left="420" w:leftChars="0" w:hanging="420" w:hangingChars="2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4980940" cy="2537460"/>
            <wp:effectExtent l="0" t="0" r="1016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94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打开盘点单后，通过【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选择盘点方式】确定我们的盘点方案，使用导出excel/录入盘点信息</w:t>
      </w:r>
    </w:p>
    <w:p>
      <w:pPr>
        <w:pStyle w:val="6"/>
        <w:ind w:left="360" w:firstLine="0" w:firstLineChars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7360" cy="2672715"/>
            <wp:effectExtent l="0" t="0" r="15240" b="13335"/>
            <wp:docPr id="2" name="图片 2" descr="微信截图_2019121911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1912191111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以【录入盘点信息】为例，录入盘点数量，如果部门、存放地点以及使用人需要调整的可以在盘点的表格中进行填写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shd w:val="clear" w:color="auto" w:fill="FFFFFF"/>
        </w:rPr>
        <w:t>注意：如果通过导出excel方式进行盘点，调整部门，人员，存放地点信息时，请填写对应编号</w:t>
      </w:r>
    </w:p>
    <w:p>
      <w:pPr>
        <w:pStyle w:val="6"/>
        <w:ind w:left="360" w:firstLine="0" w:firstLineChars="0"/>
      </w:pPr>
      <w:r>
        <w:drawing>
          <wp:inline distT="0" distB="0" distL="114300" distR="114300">
            <wp:extent cx="5264150" cy="2575560"/>
            <wp:effectExtent l="0" t="0" r="12700" b="152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_GBK" w:hAnsi="方正仿宋_GBK" w:eastAsia="方正仿宋_GBK" w:cs="方正仿宋_GBK"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方正仿宋_GBK" w:hAnsi="方正仿宋_GBK" w:eastAsia="方正仿宋_GBK" w:cs="方正仿宋_GBK"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333333"/>
          <w:kern w:val="2"/>
          <w:sz w:val="30"/>
          <w:szCs w:val="30"/>
          <w:shd w:val="clear" w:color="auto" w:fill="FFFFFF"/>
          <w:lang w:val="en-US" w:eastAsia="zh-CN" w:bidi="ar-SA"/>
        </w:rPr>
        <w:t>部门资产管理员进行审核上报</w:t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部门资产管理员登录资产系统后进入【盘点管理】-【资产盘点】选择对应盘点单，并点击【打开盘点单】按钮</w:t>
      </w:r>
    </w:p>
    <w:p>
      <w:pPr>
        <w:pStyle w:val="6"/>
        <w:ind w:left="360" w:firstLine="0" w:firstLineChars="0"/>
      </w:pPr>
      <w:r>
        <w:drawing>
          <wp:inline distT="0" distB="0" distL="114300" distR="114300">
            <wp:extent cx="5266690" cy="2583815"/>
            <wp:effectExtent l="0" t="0" r="6350" b="698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color w:val="FF0000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打开盘点单后，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对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资产使用人（管理人）提交的资产盘点信息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进行审核，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并根据审核结果在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系统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中进行信息更新并上报盘点结果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eastAsia="zh-CN"/>
        </w:rPr>
        <w:t>。</w:t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部门内所有资产都盘点完成后，点击【上报】按钮</w:t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14503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</w:p>
    <w:p>
      <w:pPr>
        <w:pStyle w:val="6"/>
        <w:numPr>
          <w:ilvl w:val="0"/>
          <w:numId w:val="0"/>
        </w:numPr>
        <w:ind w:firstLine="300" w:firstLineChars="100"/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完成后出现红色【已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上报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】logo</w:t>
      </w:r>
    </w:p>
    <w:p>
      <w:pPr>
        <w:pStyle w:val="6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37460"/>
            <wp:effectExtent l="0" t="0" r="10160" b="152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1"/>
        </w:numPr>
        <w:ind w:left="360" w:leftChars="0" w:hanging="36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资产管理员查看盘点进度，督促部门管理员在规定的时间内完成资产</w:t>
      </w: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  <w:lang w:val="en-US" w:eastAsia="zh-CN"/>
        </w:rPr>
        <w:t>盘点</w:t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资产管理员用户登录资产系统，进入【盘点管理】-【盘点】选择盘点方案后点击【查看盘点进入】</w:t>
      </w:r>
    </w:p>
    <w:p>
      <w:pPr>
        <w:pStyle w:val="6"/>
        <w:ind w:left="360" w:firstLine="0" w:firstLineChars="0"/>
      </w:pPr>
      <w:r>
        <w:drawing>
          <wp:inline distT="0" distB="0" distL="114300" distR="114300">
            <wp:extent cx="5266690" cy="2427605"/>
            <wp:effectExtent l="0" t="0" r="6350" b="1079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  <w:r>
        <w:drawing>
          <wp:inline distT="0" distB="0" distL="0" distR="0">
            <wp:extent cx="5274310" cy="198501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</w:pPr>
    </w:p>
    <w:p>
      <w:pPr>
        <w:pStyle w:val="6"/>
        <w:numPr>
          <w:ilvl w:val="0"/>
          <w:numId w:val="1"/>
        </w:numPr>
        <w:ind w:left="360" w:leftChars="0" w:hanging="36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盘点结果确认，并反写部门、人员、存放地点等需要调整的数据，完成此次盘点</w:t>
      </w:r>
    </w:p>
    <w:p>
      <w:pPr>
        <w:pStyle w:val="6"/>
        <w:ind w:left="360" w:firstLine="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资产管理员登录系统后进入【盘点管理】-【盘点】选择盘点单后，点击【打开盘点单】按钮，确保各部门都已经完成上报后，点击【4检查并确认结果】，完成后出现红色【已确认】logo</w:t>
      </w:r>
    </w:p>
    <w:p>
      <w:r>
        <w:drawing>
          <wp:inline distT="0" distB="0" distL="0" distR="0">
            <wp:extent cx="5274310" cy="18205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6"/>
        <w:numPr>
          <w:ilvl w:val="0"/>
          <w:numId w:val="1"/>
        </w:numPr>
        <w:ind w:left="360" w:leftChars="0" w:hanging="360" w:firstLineChars="0"/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0"/>
          <w:szCs w:val="30"/>
          <w:shd w:val="clear" w:color="auto" w:fill="FFFFFF"/>
        </w:rPr>
        <w:t>盘点单完成确认后，将修改的数据盘点结果回写到卡片中，完成卡片数据调整</w:t>
      </w:r>
    </w:p>
    <w:p>
      <w:pPr>
        <w:rPr>
          <w:rFonts w:hint="eastAsia"/>
        </w:rPr>
      </w:pPr>
      <w:r>
        <w:drawing>
          <wp:inline distT="0" distB="0" distL="0" distR="0">
            <wp:extent cx="5274310" cy="7804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57527A07-9B50-4B3E-BAA6-15141EE6ACB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2B"/>
    <w:multiLevelType w:val="multilevel"/>
    <w:tmpl w:val="00502C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05"/>
    <w:rsid w:val="00512151"/>
    <w:rsid w:val="00664BB7"/>
    <w:rsid w:val="00716EC8"/>
    <w:rsid w:val="00A53CB0"/>
    <w:rsid w:val="00C108BF"/>
    <w:rsid w:val="00C20005"/>
    <w:rsid w:val="00CC58F1"/>
    <w:rsid w:val="00EA0585"/>
    <w:rsid w:val="00F87557"/>
    <w:rsid w:val="0CDF4A9A"/>
    <w:rsid w:val="0D571637"/>
    <w:rsid w:val="12A53ADF"/>
    <w:rsid w:val="12B2644A"/>
    <w:rsid w:val="153870DB"/>
    <w:rsid w:val="26F820FC"/>
    <w:rsid w:val="28875BC4"/>
    <w:rsid w:val="31C3510D"/>
    <w:rsid w:val="33A83F03"/>
    <w:rsid w:val="51054FA8"/>
    <w:rsid w:val="5E6A3708"/>
    <w:rsid w:val="68EA7662"/>
    <w:rsid w:val="6B633E80"/>
    <w:rsid w:val="6BB06D04"/>
    <w:rsid w:val="7185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北京久其软件股份有限公司</Company>
  <Pages>4</Pages>
  <Words>93</Words>
  <Characters>532</Characters>
  <Lines>4</Lines>
  <Paragraphs>1</Paragraphs>
  <TotalTime>0</TotalTime>
  <ScaleCrop>false</ScaleCrop>
  <LinksUpToDate>false</LinksUpToDate>
  <CharactersWithSpaces>624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2019-06-05T12:50:00Z</dcterms:created>
  <dc:creator>胡敏敏</dc:creator>
  <cp:lastModifiedBy>乌龙茶猫胆侠</cp:lastModifiedBy>
  <dcterms:modified xsi:type="dcterms:W3CDTF">2019-12-19T08:30:50Z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